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EFB929" w14:textId="77777777" w:rsidR="00820D7B" w:rsidRPr="005E4E7F" w:rsidRDefault="0086101C" w:rsidP="005E4E7F">
      <w:pPr>
        <w:pStyle w:val="Normal1"/>
        <w:widowControl w:val="0"/>
        <w:spacing w:after="0" w:line="240" w:lineRule="auto"/>
        <w:jc w:val="right"/>
      </w:pPr>
      <w:bookmarkStart w:id="0" w:name="_GoBack"/>
      <w:r w:rsidRPr="004E20E4">
        <w:rPr>
          <w:b/>
          <w:sz w:val="28"/>
          <w:szCs w:val="28"/>
        </w:rPr>
        <w:t>Airborne Ranger</w:t>
      </w:r>
      <w:bookmarkEnd w:id="0"/>
      <w:r w:rsidR="005E4E7F">
        <w:br/>
      </w:r>
      <w:r w:rsidR="00940B89">
        <w:rPr>
          <w:sz w:val="24"/>
          <w:szCs w:val="20"/>
        </w:rPr>
        <w:t>425</w:t>
      </w:r>
      <w:r w:rsidR="008C66D0" w:rsidRPr="002D58C5">
        <w:rPr>
          <w:sz w:val="24"/>
          <w:szCs w:val="20"/>
        </w:rPr>
        <w:t xml:space="preserve"> </w:t>
      </w:r>
      <w:r w:rsidR="00940B89">
        <w:rPr>
          <w:sz w:val="24"/>
          <w:szCs w:val="20"/>
        </w:rPr>
        <w:t>Not a Leg Drive</w:t>
      </w:r>
      <w:r w:rsidR="005E4E7F">
        <w:br/>
      </w:r>
      <w:r w:rsidR="008C66D0" w:rsidRPr="002D58C5">
        <w:rPr>
          <w:sz w:val="24"/>
          <w:szCs w:val="20"/>
        </w:rPr>
        <w:t>Eagle River, AK 99577</w:t>
      </w:r>
      <w:r w:rsidR="005E4E7F">
        <w:br/>
      </w:r>
      <w:hyperlink r:id="rId4" w:history="1">
        <w:r w:rsidR="005E4E7F" w:rsidRPr="0096457D">
          <w:rPr>
            <w:rStyle w:val="Hyperlink"/>
            <w:sz w:val="24"/>
          </w:rPr>
          <w:t>ineedajob@gmail.com</w:t>
        </w:r>
      </w:hyperlink>
      <w:r w:rsidR="005E4E7F">
        <w:rPr>
          <w:sz w:val="24"/>
        </w:rPr>
        <w:br/>
      </w:r>
      <w:r w:rsidR="008C66D0" w:rsidRPr="002D58C5">
        <w:rPr>
          <w:sz w:val="24"/>
          <w:szCs w:val="20"/>
        </w:rPr>
        <w:t>907.</w:t>
      </w:r>
      <w:r w:rsidR="00E50A9F">
        <w:rPr>
          <w:sz w:val="24"/>
          <w:szCs w:val="20"/>
        </w:rPr>
        <w:t>555.55</w:t>
      </w:r>
      <w:r w:rsidR="005E4E7F">
        <w:rPr>
          <w:sz w:val="24"/>
          <w:szCs w:val="20"/>
        </w:rPr>
        <w:t>5</w:t>
      </w:r>
      <w:r w:rsidR="00E50A9F">
        <w:rPr>
          <w:sz w:val="24"/>
          <w:szCs w:val="20"/>
        </w:rPr>
        <w:t>5</w:t>
      </w:r>
      <w:r w:rsidR="005E4E7F">
        <w:rPr>
          <w:sz w:val="24"/>
          <w:szCs w:val="20"/>
        </w:rPr>
        <w:br/>
      </w:r>
      <w:hyperlink r:id="rId5" w:history="1">
        <w:r w:rsidR="00940B89" w:rsidRPr="00B768E4">
          <w:rPr>
            <w:rStyle w:val="Hyperlink"/>
            <w:sz w:val="24"/>
            <w:szCs w:val="20"/>
          </w:rPr>
          <w:t>https://www.linkedin.com/in/ineedajob</w:t>
        </w:r>
      </w:hyperlink>
    </w:p>
    <w:p w14:paraId="5E9F4078" w14:textId="77777777" w:rsidR="00820D7B" w:rsidRPr="002D58C5" w:rsidRDefault="008C66D0" w:rsidP="005E4E7F">
      <w:pPr>
        <w:pStyle w:val="Normal1"/>
        <w:widowControl w:val="0"/>
        <w:spacing w:after="0" w:line="240" w:lineRule="auto"/>
        <w:jc w:val="right"/>
        <w:rPr>
          <w:sz w:val="24"/>
        </w:rPr>
      </w:pPr>
      <w:r w:rsidRPr="002D58C5">
        <w:rPr>
          <w:sz w:val="24"/>
          <w:szCs w:val="20"/>
        </w:rPr>
        <w:br/>
      </w:r>
    </w:p>
    <w:p w14:paraId="1E792EFC" w14:textId="77777777" w:rsidR="005E4E7F" w:rsidRPr="005E4E7F" w:rsidRDefault="005E4E7F">
      <w:pPr>
        <w:pStyle w:val="Normal1"/>
        <w:widowControl w:val="0"/>
        <w:spacing w:after="0" w:line="240" w:lineRule="auto"/>
        <w:ind w:left="-360"/>
      </w:pPr>
      <w:r w:rsidRPr="005E4E7F">
        <w:t>Date</w:t>
      </w:r>
    </w:p>
    <w:p w14:paraId="2A0C48E6" w14:textId="77777777" w:rsidR="005E4E7F" w:rsidRPr="005E4E7F" w:rsidRDefault="005E4E7F">
      <w:pPr>
        <w:pStyle w:val="Normal1"/>
        <w:widowControl w:val="0"/>
        <w:spacing w:after="0" w:line="240" w:lineRule="auto"/>
        <w:ind w:left="-360"/>
      </w:pPr>
    </w:p>
    <w:p w14:paraId="345560BE" w14:textId="77777777" w:rsidR="00820D7B" w:rsidRPr="005E4E7F" w:rsidRDefault="005E4E7F">
      <w:pPr>
        <w:pStyle w:val="Normal1"/>
        <w:widowControl w:val="0"/>
        <w:spacing w:after="0" w:line="240" w:lineRule="auto"/>
        <w:ind w:left="-360"/>
      </w:pPr>
      <w:r w:rsidRPr="005E4E7F">
        <w:t>Mr./M</w:t>
      </w:r>
      <w:r w:rsidR="0086101C" w:rsidRPr="005E4E7F">
        <w:t>s.</w:t>
      </w:r>
    </w:p>
    <w:p w14:paraId="4A6D33E9" w14:textId="77777777" w:rsidR="0086101C" w:rsidRPr="005E4E7F" w:rsidRDefault="0086101C">
      <w:pPr>
        <w:pStyle w:val="Normal1"/>
        <w:widowControl w:val="0"/>
        <w:spacing w:after="0" w:line="240" w:lineRule="auto"/>
        <w:ind w:left="-360"/>
      </w:pPr>
      <w:r w:rsidRPr="005E4E7F">
        <w:t>Organization</w:t>
      </w:r>
    </w:p>
    <w:p w14:paraId="5A6D5825" w14:textId="77777777" w:rsidR="00820D7B" w:rsidRPr="005E4E7F" w:rsidRDefault="0086101C">
      <w:pPr>
        <w:pStyle w:val="Normal1"/>
        <w:widowControl w:val="0"/>
        <w:spacing w:after="0" w:line="240" w:lineRule="auto"/>
        <w:ind w:left="-360"/>
      </w:pPr>
      <w:r w:rsidRPr="005E4E7F">
        <w:t>Street</w:t>
      </w:r>
    </w:p>
    <w:p w14:paraId="2FDB6FDD" w14:textId="77777777" w:rsidR="00820D7B" w:rsidRPr="005E4E7F" w:rsidRDefault="0086101C">
      <w:pPr>
        <w:pStyle w:val="Normal1"/>
        <w:widowControl w:val="0"/>
        <w:spacing w:after="0" w:line="240" w:lineRule="auto"/>
        <w:ind w:left="-360"/>
      </w:pPr>
      <w:r w:rsidRPr="005E4E7F">
        <w:t>City/State/Zip</w:t>
      </w:r>
    </w:p>
    <w:p w14:paraId="105F44C2" w14:textId="77777777" w:rsidR="00820D7B" w:rsidRPr="005E4E7F" w:rsidRDefault="008C66D0">
      <w:pPr>
        <w:pStyle w:val="Normal1"/>
        <w:widowControl w:val="0"/>
        <w:spacing w:after="0" w:line="240" w:lineRule="auto"/>
        <w:ind w:left="-360"/>
      </w:pPr>
      <w:r w:rsidRPr="005E4E7F">
        <w:br/>
        <w:t xml:space="preserve">Dear </w:t>
      </w:r>
      <w:r w:rsidR="005E4E7F" w:rsidRPr="005E4E7F">
        <w:t>Mr. / M</w:t>
      </w:r>
      <w:r w:rsidR="002B5D00" w:rsidRPr="005E4E7F">
        <w:t>s</w:t>
      </w:r>
      <w:r w:rsidR="005E4E7F" w:rsidRPr="005E4E7F">
        <w:t>.</w:t>
      </w:r>
      <w:r w:rsidRPr="005E4E7F">
        <w:t xml:space="preserve"> </w:t>
      </w:r>
    </w:p>
    <w:p w14:paraId="31DD874A" w14:textId="77777777" w:rsidR="00820D7B" w:rsidRPr="005E4E7F" w:rsidRDefault="00820D7B">
      <w:pPr>
        <w:pStyle w:val="Normal1"/>
        <w:widowControl w:val="0"/>
        <w:spacing w:after="0" w:line="240" w:lineRule="auto"/>
      </w:pPr>
    </w:p>
    <w:p w14:paraId="1A9C004C" w14:textId="77777777" w:rsidR="0083613F" w:rsidRPr="005E4E7F" w:rsidRDefault="008C66D0" w:rsidP="0083613F">
      <w:pPr>
        <w:pStyle w:val="Normal1"/>
        <w:widowControl w:val="0"/>
        <w:spacing w:after="0" w:line="240" w:lineRule="auto"/>
        <w:ind w:left="-360"/>
      </w:pPr>
      <w:r w:rsidRPr="005E4E7F">
        <w:t xml:space="preserve">Your </w:t>
      </w:r>
      <w:r w:rsidR="0083613F" w:rsidRPr="005E4E7F">
        <w:t>recent announcement (</w:t>
      </w:r>
      <w:r w:rsidR="002B5D00" w:rsidRPr="005E4E7F">
        <w:t>123456</w:t>
      </w:r>
      <w:r w:rsidR="0083613F" w:rsidRPr="005E4E7F">
        <w:t xml:space="preserve">) </w:t>
      </w:r>
      <w:r w:rsidRPr="005E4E7F">
        <w:t>seeking a Deputy, United States Propert</w:t>
      </w:r>
      <w:r w:rsidR="0083613F" w:rsidRPr="005E4E7F">
        <w:t xml:space="preserve">y and Fiscal Officer came to my </w:t>
      </w:r>
      <w:r w:rsidRPr="005E4E7F">
        <w:t>attention while researching local employment opportunities during my current transition from Army active duty. Would you please consider my experience and skills in light of your needs?</w:t>
      </w:r>
    </w:p>
    <w:p w14:paraId="6DC411FD" w14:textId="77777777" w:rsidR="00820D7B" w:rsidRPr="002D58C5" w:rsidRDefault="00820D7B" w:rsidP="0083613F">
      <w:pPr>
        <w:pStyle w:val="Normal1"/>
        <w:widowControl w:val="0"/>
        <w:spacing w:after="0" w:line="240" w:lineRule="auto"/>
        <w:ind w:left="-360"/>
        <w:rPr>
          <w:sz w:val="24"/>
          <w:szCs w:val="20"/>
        </w:rPr>
      </w:pPr>
    </w:p>
    <w:tbl>
      <w:tblPr>
        <w:tblStyle w:val="a"/>
        <w:tblW w:w="990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5"/>
        <w:gridCol w:w="4985"/>
      </w:tblGrid>
      <w:tr w:rsidR="00820D7B" w:rsidRPr="002D58C5" w14:paraId="5BED50FB" w14:textId="77777777">
        <w:tc>
          <w:tcPr>
            <w:tcW w:w="4915" w:type="dxa"/>
          </w:tcPr>
          <w:p w14:paraId="15F30176" w14:textId="77777777" w:rsidR="00820D7B" w:rsidRPr="002D58C5" w:rsidRDefault="008C66D0">
            <w:pPr>
              <w:pStyle w:val="Normal1"/>
              <w:jc w:val="center"/>
              <w:rPr>
                <w:sz w:val="24"/>
              </w:rPr>
            </w:pPr>
            <w:r w:rsidRPr="002D58C5">
              <w:rPr>
                <w:b/>
                <w:sz w:val="24"/>
                <w:szCs w:val="24"/>
              </w:rPr>
              <w:t>You Seek an Applicant Capable of</w:t>
            </w:r>
          </w:p>
        </w:tc>
        <w:tc>
          <w:tcPr>
            <w:tcW w:w="4985" w:type="dxa"/>
          </w:tcPr>
          <w:p w14:paraId="268BCABC" w14:textId="77777777" w:rsidR="00820D7B" w:rsidRPr="002D58C5" w:rsidRDefault="008C66D0">
            <w:pPr>
              <w:pStyle w:val="Normal1"/>
              <w:jc w:val="center"/>
              <w:rPr>
                <w:sz w:val="24"/>
              </w:rPr>
            </w:pPr>
            <w:r w:rsidRPr="002D58C5">
              <w:rPr>
                <w:b/>
                <w:sz w:val="24"/>
                <w:szCs w:val="24"/>
              </w:rPr>
              <w:t>I Offer</w:t>
            </w:r>
          </w:p>
        </w:tc>
      </w:tr>
      <w:tr w:rsidR="00820D7B" w:rsidRPr="005E4E7F" w14:paraId="18E7CDA2" w14:textId="77777777">
        <w:tc>
          <w:tcPr>
            <w:tcW w:w="4915" w:type="dxa"/>
          </w:tcPr>
          <w:p w14:paraId="3A48A059" w14:textId="77777777" w:rsidR="00820D7B" w:rsidRPr="005E4E7F" w:rsidRDefault="0083613F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Alaska </w:t>
            </w:r>
            <w:r w:rsidR="008C66D0" w:rsidRPr="005E4E7F">
              <w:rPr>
                <w:sz w:val="21"/>
                <w:szCs w:val="21"/>
              </w:rPr>
              <w:t>Army National Guard membership</w:t>
            </w:r>
          </w:p>
        </w:tc>
        <w:tc>
          <w:tcPr>
            <w:tcW w:w="4985" w:type="dxa"/>
          </w:tcPr>
          <w:p w14:paraId="0F3C5725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Transitioning 51C Contract Specialist with 12 years active duty service and strong desire to join the AK Guard to continue my service</w:t>
            </w:r>
          </w:p>
        </w:tc>
      </w:tr>
      <w:tr w:rsidR="00820D7B" w:rsidRPr="005E4E7F" w14:paraId="78C1B3EF" w14:textId="77777777">
        <w:tc>
          <w:tcPr>
            <w:tcW w:w="4915" w:type="dxa"/>
          </w:tcPr>
          <w:p w14:paraId="0FC87341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Obtaining/holding a secret clearance </w:t>
            </w:r>
          </w:p>
        </w:tc>
        <w:tc>
          <w:tcPr>
            <w:tcW w:w="4985" w:type="dxa"/>
          </w:tcPr>
          <w:p w14:paraId="17FA4F52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Current clearance valid thru 3/16/2017</w:t>
            </w:r>
          </w:p>
        </w:tc>
      </w:tr>
      <w:tr w:rsidR="00820D7B" w:rsidRPr="005E4E7F" w14:paraId="1D5506BD" w14:textId="77777777">
        <w:tc>
          <w:tcPr>
            <w:tcW w:w="4915" w:type="dxa"/>
          </w:tcPr>
          <w:p w14:paraId="3A20CC0A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Integration of manpower and personnel support objectives into operational plans</w:t>
            </w:r>
          </w:p>
        </w:tc>
        <w:tc>
          <w:tcPr>
            <w:tcW w:w="4985" w:type="dxa"/>
          </w:tcPr>
          <w:p w14:paraId="17406AFC" w14:textId="77777777" w:rsidR="00820D7B" w:rsidRPr="005E4E7F" w:rsidRDefault="008C66D0" w:rsidP="007356AE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26+ months experience validating requirements documents that integrated manpower and equipping strategies across the entire US Army intelligence community</w:t>
            </w:r>
            <w:r w:rsidR="007356AE" w:rsidRPr="005E4E7F">
              <w:rPr>
                <w:sz w:val="21"/>
                <w:szCs w:val="21"/>
              </w:rPr>
              <w:t>; additional 10+ years experience, at multiple echelons, integrating manpower objectives into tactical and operational planning</w:t>
            </w:r>
          </w:p>
        </w:tc>
      </w:tr>
      <w:tr w:rsidR="00820D7B" w:rsidRPr="005E4E7F" w14:paraId="2EE21DD3" w14:textId="77777777">
        <w:tc>
          <w:tcPr>
            <w:tcW w:w="4915" w:type="dxa"/>
          </w:tcPr>
          <w:p w14:paraId="61F0352F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Authorizing expenditure of funds for property, supplies, equipment, services and payrolls within statutory limitations</w:t>
            </w:r>
          </w:p>
        </w:tc>
        <w:tc>
          <w:tcPr>
            <w:tcW w:w="4985" w:type="dxa"/>
          </w:tcPr>
          <w:p w14:paraId="57353293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Possess both Army and Air Force contracting warrants enabling the authorization to obligate up to $2M</w:t>
            </w:r>
          </w:p>
        </w:tc>
      </w:tr>
      <w:tr w:rsidR="00820D7B" w:rsidRPr="005E4E7F" w14:paraId="37679619" w14:textId="77777777">
        <w:tc>
          <w:tcPr>
            <w:tcW w:w="4915" w:type="dxa"/>
          </w:tcPr>
          <w:p w14:paraId="339EFB20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Managing the validation and accuracy of invoices</w:t>
            </w:r>
          </w:p>
        </w:tc>
        <w:tc>
          <w:tcPr>
            <w:tcW w:w="4985" w:type="dxa"/>
          </w:tcPr>
          <w:p w14:paraId="7514BB6F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3+ years experience administering </w:t>
            </w:r>
            <w:proofErr w:type="spellStart"/>
            <w:r w:rsidRPr="005E4E7F">
              <w:rPr>
                <w:sz w:val="21"/>
                <w:szCs w:val="21"/>
              </w:rPr>
              <w:t>DoD</w:t>
            </w:r>
            <w:proofErr w:type="spellEnd"/>
            <w:r w:rsidRPr="005E4E7F">
              <w:rPr>
                <w:sz w:val="21"/>
                <w:szCs w:val="21"/>
              </w:rPr>
              <w:t xml:space="preserve"> contracts requiring invoice and payment voucher validation prior to contract closeout (Wide Area Workflow and manual invoicing)</w:t>
            </w:r>
          </w:p>
        </w:tc>
      </w:tr>
      <w:tr w:rsidR="00820D7B" w:rsidRPr="005E4E7F" w14:paraId="6458A79B" w14:textId="77777777">
        <w:tc>
          <w:tcPr>
            <w:tcW w:w="4915" w:type="dxa"/>
          </w:tcPr>
          <w:p w14:paraId="1BF611D4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Furnishing advice and assistance to customers, en</w:t>
            </w:r>
            <w:r w:rsidR="007356AE" w:rsidRPr="005E4E7F">
              <w:rPr>
                <w:sz w:val="21"/>
                <w:szCs w:val="21"/>
              </w:rPr>
              <w:t>suring Federal funds and properl</w:t>
            </w:r>
            <w:r w:rsidRPr="005E4E7F">
              <w:rPr>
                <w:sz w:val="21"/>
                <w:szCs w:val="21"/>
              </w:rPr>
              <w:t>y are used within statutory limits</w:t>
            </w:r>
          </w:p>
        </w:tc>
        <w:tc>
          <w:tcPr>
            <w:tcW w:w="4985" w:type="dxa"/>
          </w:tcPr>
          <w:p w14:paraId="4A16B633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bookmarkStart w:id="1" w:name="h.gjdgxs" w:colFirst="0" w:colLast="0"/>
            <w:bookmarkEnd w:id="1"/>
            <w:r w:rsidRPr="005E4E7F">
              <w:rPr>
                <w:sz w:val="21"/>
                <w:szCs w:val="21"/>
              </w:rPr>
              <w:t>5+ years experience providing business advice and assistance to JBER customers as well as PACOM customers during OCONUS missions</w:t>
            </w:r>
          </w:p>
        </w:tc>
      </w:tr>
      <w:tr w:rsidR="00820D7B" w:rsidRPr="005E4E7F" w14:paraId="3E42B7DA" w14:textId="77777777">
        <w:tc>
          <w:tcPr>
            <w:tcW w:w="4915" w:type="dxa"/>
          </w:tcPr>
          <w:p w14:paraId="3822C06C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Initiating action to correct performance or conduct problems of employees directly supervised</w:t>
            </w:r>
          </w:p>
        </w:tc>
        <w:tc>
          <w:tcPr>
            <w:tcW w:w="4985" w:type="dxa"/>
          </w:tcPr>
          <w:p w14:paraId="283CC448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12+ years experience mentoring and correcting performance issues of military members and 3+ years experience supervising civilian General Schedule</w:t>
            </w:r>
            <w:r w:rsidR="00541F83" w:rsidRPr="005E4E7F">
              <w:rPr>
                <w:sz w:val="21"/>
                <w:szCs w:val="21"/>
              </w:rPr>
              <w:t xml:space="preserve"> (GS-11 level)</w:t>
            </w:r>
            <w:r w:rsidRPr="005E4E7F">
              <w:rPr>
                <w:sz w:val="21"/>
                <w:szCs w:val="21"/>
              </w:rPr>
              <w:t xml:space="preserve"> employees</w:t>
            </w:r>
          </w:p>
        </w:tc>
      </w:tr>
      <w:tr w:rsidR="00820D7B" w:rsidRPr="005E4E7F" w14:paraId="3A854498" w14:textId="77777777">
        <w:tc>
          <w:tcPr>
            <w:tcW w:w="4915" w:type="dxa"/>
          </w:tcPr>
          <w:p w14:paraId="2093FACB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Discharging security responsibilities, ensuring compliance with security directives for employees with access to classified information</w:t>
            </w:r>
          </w:p>
        </w:tc>
        <w:tc>
          <w:tcPr>
            <w:tcW w:w="4985" w:type="dxa"/>
          </w:tcPr>
          <w:p w14:paraId="6808F3FE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Extensive knowledge of physical security; as security manager provided training and direction to a 696 member organization on OPSEC and INFOSEC</w:t>
            </w:r>
          </w:p>
        </w:tc>
      </w:tr>
      <w:tr w:rsidR="00820D7B" w:rsidRPr="005E4E7F" w14:paraId="398E4DE3" w14:textId="77777777">
        <w:tc>
          <w:tcPr>
            <w:tcW w:w="4915" w:type="dxa"/>
          </w:tcPr>
          <w:p w14:paraId="25A55596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Providing support and guidance to subordinate organizations in storage, distribution, and </w:t>
            </w:r>
            <w:r w:rsidRPr="005E4E7F">
              <w:rPr>
                <w:sz w:val="21"/>
                <w:szCs w:val="21"/>
              </w:rPr>
              <w:lastRenderedPageBreak/>
              <w:t>accountability of property</w:t>
            </w:r>
          </w:p>
        </w:tc>
        <w:tc>
          <w:tcPr>
            <w:tcW w:w="4985" w:type="dxa"/>
          </w:tcPr>
          <w:p w14:paraId="52D11137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lastRenderedPageBreak/>
              <w:t xml:space="preserve">Successfully managed multiple CONUS and OCONUS property accounts on two separate deployments with </w:t>
            </w:r>
            <w:r w:rsidRPr="005E4E7F">
              <w:rPr>
                <w:sz w:val="21"/>
                <w:szCs w:val="21"/>
              </w:rPr>
              <w:lastRenderedPageBreak/>
              <w:t>no loss of accountability</w:t>
            </w:r>
          </w:p>
        </w:tc>
      </w:tr>
      <w:tr w:rsidR="00820D7B" w:rsidRPr="005E4E7F" w14:paraId="3BE08C3D" w14:textId="77777777">
        <w:tc>
          <w:tcPr>
            <w:tcW w:w="4915" w:type="dxa"/>
          </w:tcPr>
          <w:p w14:paraId="234ECE51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lastRenderedPageBreak/>
              <w:t>Properly obligating, accounting, reporting, and administratively controlling all Federal funds allotted to the state</w:t>
            </w:r>
          </w:p>
        </w:tc>
        <w:tc>
          <w:tcPr>
            <w:tcW w:w="4985" w:type="dxa"/>
          </w:tcPr>
          <w:p w14:paraId="214DAC87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Experienced contracting officer proficient in obligation of multiple appropriated and </w:t>
            </w:r>
            <w:r w:rsidR="005E4E7F" w:rsidRPr="005E4E7F">
              <w:rPr>
                <w:sz w:val="21"/>
                <w:szCs w:val="21"/>
              </w:rPr>
              <w:t>non-appropriated</w:t>
            </w:r>
            <w:r w:rsidRPr="005E4E7F">
              <w:rPr>
                <w:sz w:val="21"/>
                <w:szCs w:val="21"/>
              </w:rPr>
              <w:t xml:space="preserve"> funding streams; 12+ </w:t>
            </w:r>
            <w:r w:rsidR="007356AE" w:rsidRPr="005E4E7F">
              <w:rPr>
                <w:sz w:val="21"/>
                <w:szCs w:val="21"/>
              </w:rPr>
              <w:t xml:space="preserve">years </w:t>
            </w:r>
            <w:r w:rsidRPr="005E4E7F">
              <w:rPr>
                <w:sz w:val="21"/>
                <w:szCs w:val="21"/>
              </w:rPr>
              <w:t>experience in database tracking and management of multiple complex requirements</w:t>
            </w:r>
          </w:p>
        </w:tc>
      </w:tr>
      <w:tr w:rsidR="00820D7B" w:rsidRPr="005E4E7F" w14:paraId="288B3372" w14:textId="77777777">
        <w:tc>
          <w:tcPr>
            <w:tcW w:w="4915" w:type="dxa"/>
          </w:tcPr>
          <w:p w14:paraId="3070C7CB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Managing contracting functions for supplies and services; authenticate requirements, certifies authority and authorizes the expenditure of Federal funds for facilities, supplies, equipment, services, payrolls, and transportation</w:t>
            </w:r>
          </w:p>
        </w:tc>
        <w:tc>
          <w:tcPr>
            <w:tcW w:w="4985" w:type="dxa"/>
          </w:tcPr>
          <w:p w14:paraId="71AD8318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Experienced warranted contracting officer capable of authenticating and providing advice on the best means to obtain all types of commodities, services, and construction projects; possess 6+ years experience fostering relationships and learning the local comme</w:t>
            </w:r>
            <w:r w:rsidR="007356AE" w:rsidRPr="005E4E7F">
              <w:rPr>
                <w:sz w:val="21"/>
                <w:szCs w:val="21"/>
              </w:rPr>
              <w:t>rcial market conditions</w:t>
            </w:r>
            <w:r w:rsidRPr="005E4E7F">
              <w:rPr>
                <w:sz w:val="21"/>
                <w:szCs w:val="21"/>
              </w:rPr>
              <w:t xml:space="preserve"> unique to Alaska</w:t>
            </w:r>
          </w:p>
        </w:tc>
      </w:tr>
      <w:tr w:rsidR="00820D7B" w:rsidRPr="005E4E7F" w14:paraId="656918AB" w14:textId="77777777">
        <w:tc>
          <w:tcPr>
            <w:tcW w:w="4915" w:type="dxa"/>
          </w:tcPr>
          <w:p w14:paraId="7F415C79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Performing duties as a financial Program or Account Manager</w:t>
            </w:r>
          </w:p>
        </w:tc>
        <w:tc>
          <w:tcPr>
            <w:tcW w:w="4985" w:type="dxa"/>
          </w:tcPr>
          <w:p w14:paraId="098599C7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Supervisor for the entire Air Force GPC Program on JBER, consisting of 200+ managing accounts and 400+ cardholders; executed 36+ months as Government Purchase Card Billing Official; authenticated over $200K in purchases</w:t>
            </w:r>
          </w:p>
        </w:tc>
      </w:tr>
      <w:tr w:rsidR="00820D7B" w:rsidRPr="005E4E7F" w14:paraId="5E2AE3C5" w14:textId="77777777">
        <w:tc>
          <w:tcPr>
            <w:tcW w:w="4915" w:type="dxa"/>
          </w:tcPr>
          <w:p w14:paraId="0BE44CDD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Managing the operation of an information management activity to facilitate statutory data collection and reporting</w:t>
            </w:r>
          </w:p>
        </w:tc>
        <w:tc>
          <w:tcPr>
            <w:tcW w:w="4985" w:type="dxa"/>
          </w:tcPr>
          <w:p w14:paraId="50656D9C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5+ years experience collecting, analyzing, and cataloging data from tens of thousands of reports into coherent products</w:t>
            </w:r>
          </w:p>
        </w:tc>
      </w:tr>
      <w:tr w:rsidR="00820D7B" w:rsidRPr="005E4E7F" w14:paraId="66EAB128" w14:textId="77777777">
        <w:tc>
          <w:tcPr>
            <w:tcW w:w="4915" w:type="dxa"/>
          </w:tcPr>
          <w:p w14:paraId="2E70DE33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Coordinating the preparation for external and internal evaluations and inspections</w:t>
            </w:r>
          </w:p>
        </w:tc>
        <w:tc>
          <w:tcPr>
            <w:tcW w:w="4985" w:type="dxa"/>
          </w:tcPr>
          <w:p w14:paraId="3B091801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 xml:space="preserve">Successfully conducted pre-inspections in preparation for inspections in several career fields in order to identify and correct deficiencies prior to formal inspection from outside agencies </w:t>
            </w:r>
          </w:p>
        </w:tc>
      </w:tr>
      <w:tr w:rsidR="00820D7B" w:rsidRPr="005E4E7F" w14:paraId="4582018E" w14:textId="77777777">
        <w:tc>
          <w:tcPr>
            <w:tcW w:w="4915" w:type="dxa"/>
          </w:tcPr>
          <w:p w14:paraId="549B40B8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Managing long-range and short-range plans for the development and improvement of logistics and fiscal programs to ensure plans meet mission requirements and incorporate the latest technological advances</w:t>
            </w:r>
          </w:p>
        </w:tc>
        <w:tc>
          <w:tcPr>
            <w:tcW w:w="4985" w:type="dxa"/>
          </w:tcPr>
          <w:p w14:paraId="630EAFFA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3+ years experience in the improvement of logistical operations; was the only commander with the foresight to split property books prior to deployment successfully managing risk</w:t>
            </w:r>
          </w:p>
        </w:tc>
      </w:tr>
      <w:tr w:rsidR="00820D7B" w:rsidRPr="005E4E7F" w14:paraId="5FCEB6CE" w14:textId="77777777">
        <w:tc>
          <w:tcPr>
            <w:tcW w:w="4915" w:type="dxa"/>
          </w:tcPr>
          <w:p w14:paraId="27828878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Utilizing fiscal law expertise to fully understand proper implementation of laws regulations and policies</w:t>
            </w:r>
          </w:p>
        </w:tc>
        <w:tc>
          <w:tcPr>
            <w:tcW w:w="4985" w:type="dxa"/>
          </w:tcPr>
          <w:p w14:paraId="55BA1BF0" w14:textId="77777777" w:rsidR="00820D7B" w:rsidRPr="005E4E7F" w:rsidRDefault="008C66D0">
            <w:pPr>
              <w:pStyle w:val="Normal1"/>
              <w:rPr>
                <w:sz w:val="21"/>
                <w:szCs w:val="21"/>
              </w:rPr>
            </w:pPr>
            <w:r w:rsidRPr="005E4E7F">
              <w:rPr>
                <w:sz w:val="21"/>
                <w:szCs w:val="21"/>
              </w:rPr>
              <w:t>36+ months Army and Air Force</w:t>
            </w:r>
            <w:r w:rsidR="002D58C5" w:rsidRPr="005E4E7F">
              <w:rPr>
                <w:sz w:val="21"/>
                <w:szCs w:val="21"/>
              </w:rPr>
              <w:t xml:space="preserve"> contracting experience with</w:t>
            </w:r>
            <w:r w:rsidRPr="005E4E7F">
              <w:rPr>
                <w:sz w:val="21"/>
                <w:szCs w:val="21"/>
              </w:rPr>
              <w:t xml:space="preserve"> varying financial policies and procedures enabling a broader understanding of the nuances of doing business beyond the Army</w:t>
            </w:r>
          </w:p>
        </w:tc>
      </w:tr>
    </w:tbl>
    <w:p w14:paraId="1847D6E7" w14:textId="77777777" w:rsidR="0083613F" w:rsidRPr="002D58C5" w:rsidRDefault="0083613F" w:rsidP="0083613F">
      <w:pPr>
        <w:pStyle w:val="Normal1"/>
        <w:tabs>
          <w:tab w:val="left" w:pos="-360"/>
          <w:tab w:val="left" w:pos="270"/>
          <w:tab w:val="left" w:pos="450"/>
        </w:tabs>
        <w:rPr>
          <w:sz w:val="24"/>
          <w:szCs w:val="24"/>
        </w:rPr>
      </w:pPr>
    </w:p>
    <w:p w14:paraId="170C1C22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  <w:r w:rsidRPr="005E4E7F">
        <w:t>May I contact your office on Friday, January 15th to be certain all required materials listed on your announcement were received?  If you wish to contact me before then, please call 907.</w:t>
      </w:r>
      <w:r w:rsidR="002B5D00" w:rsidRPr="005E4E7F">
        <w:t>555.5555</w:t>
      </w:r>
      <w:r w:rsidRPr="005E4E7F">
        <w:t>.</w:t>
      </w:r>
    </w:p>
    <w:p w14:paraId="46A01161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</w:p>
    <w:p w14:paraId="05C78597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  <w:r w:rsidRPr="005E4E7F">
        <w:t>Thank you for your time and consideration.  I look forward to following up with you soon.</w:t>
      </w:r>
    </w:p>
    <w:p w14:paraId="525CB30B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</w:p>
    <w:p w14:paraId="494D87E2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  <w:r w:rsidRPr="005E4E7F">
        <w:t xml:space="preserve">Sincerely, </w:t>
      </w:r>
    </w:p>
    <w:p w14:paraId="3E62CF9B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</w:p>
    <w:p w14:paraId="6FC3335D" w14:textId="77777777" w:rsidR="0083613F" w:rsidRPr="005E4E7F" w:rsidRDefault="0083613F" w:rsidP="0083613F">
      <w:pPr>
        <w:pStyle w:val="Normal1"/>
        <w:widowControl w:val="0"/>
        <w:spacing w:after="0" w:line="240" w:lineRule="auto"/>
        <w:ind w:left="-360"/>
      </w:pPr>
    </w:p>
    <w:p w14:paraId="2E96709F" w14:textId="77777777" w:rsidR="0083613F" w:rsidRPr="005E4E7F" w:rsidRDefault="002B5D00" w:rsidP="0083613F">
      <w:pPr>
        <w:pStyle w:val="Normal1"/>
        <w:widowControl w:val="0"/>
        <w:spacing w:after="0" w:line="240" w:lineRule="auto"/>
        <w:ind w:left="-360"/>
      </w:pPr>
      <w:r w:rsidRPr="005E4E7F">
        <w:t>Airborne Ranger</w:t>
      </w:r>
    </w:p>
    <w:p w14:paraId="5C6B44B9" w14:textId="77777777" w:rsidR="00820D7B" w:rsidRPr="002D58C5" w:rsidRDefault="00820D7B">
      <w:pPr>
        <w:pStyle w:val="Normal1"/>
        <w:rPr>
          <w:sz w:val="24"/>
        </w:rPr>
      </w:pPr>
    </w:p>
    <w:sectPr w:rsidR="00820D7B" w:rsidRPr="002D58C5" w:rsidSect="0083613F">
      <w:pgSz w:w="12240" w:h="15840"/>
      <w:pgMar w:top="72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820D7B"/>
    <w:rsid w:val="002B5D00"/>
    <w:rsid w:val="002D58C5"/>
    <w:rsid w:val="003279F1"/>
    <w:rsid w:val="004E20E4"/>
    <w:rsid w:val="005126F2"/>
    <w:rsid w:val="00541F83"/>
    <w:rsid w:val="005E4E7F"/>
    <w:rsid w:val="007356AE"/>
    <w:rsid w:val="007F4A2B"/>
    <w:rsid w:val="00820D7B"/>
    <w:rsid w:val="0083613F"/>
    <w:rsid w:val="0086101C"/>
    <w:rsid w:val="008917AA"/>
    <w:rsid w:val="008C66D0"/>
    <w:rsid w:val="00940B89"/>
    <w:rsid w:val="00DA0179"/>
    <w:rsid w:val="00E50A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9A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79"/>
  </w:style>
  <w:style w:type="paragraph" w:styleId="Heading1">
    <w:name w:val="heading 1"/>
    <w:basedOn w:val="Normal1"/>
    <w:next w:val="Normal1"/>
    <w:rsid w:val="00820D7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0D7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0D7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0D7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0D7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820D7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0D7B"/>
  </w:style>
  <w:style w:type="paragraph" w:styleId="Title">
    <w:name w:val="Title"/>
    <w:basedOn w:val="Normal1"/>
    <w:next w:val="Normal1"/>
    <w:rsid w:val="00820D7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0D7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0D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4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eedajob@gmail.com" TargetMode="External"/><Relationship Id="rId5" Type="http://schemas.openxmlformats.org/officeDocument/2006/relationships/hyperlink" Target="https://www.linkedin.com/in/ineedajob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4633</Characters>
  <Application>Microsoft Macintosh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</Company>
  <LinksUpToDate>false</LinksUpToDate>
  <CharactersWithSpaces>5304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Mary Rydesky</cp:lastModifiedBy>
  <cp:revision>5</cp:revision>
  <dcterms:created xsi:type="dcterms:W3CDTF">2016-01-12T07:28:00Z</dcterms:created>
  <dcterms:modified xsi:type="dcterms:W3CDTF">2016-01-13T05:09:00Z</dcterms:modified>
  <cp:category/>
</cp:coreProperties>
</file>